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B3C" w:rsidRDefault="007C1FBD">
      <w:pPr>
        <w:tabs>
          <w:tab w:val="left" w:leader="dot" w:pos="6804"/>
          <w:tab w:val="left" w:leader="dot" w:pos="6946"/>
          <w:tab w:val="left" w:leader="dot" w:pos="90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Fizika 1. feladat</w:t>
      </w:r>
    </w:p>
    <w:p w:rsidR="00C84B3C" w:rsidRDefault="007C1FBD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ben</w:t>
      </w:r>
      <w:proofErr w:type="spellEnd"/>
      <w:r>
        <w:rPr>
          <w:rFonts w:ascii="Times New Roman" w:hAnsi="Times New Roman" w:cs="Times New Roman"/>
        </w:rPr>
        <w:t xml:space="preserve">, immár második alkalommal tatai fa nyerte hazánkban Az Év Fája különleges díjat. Az angol kertben található, a Cseke-tó víztükre </w:t>
      </w:r>
      <w:r w:rsidRPr="009D63E3">
        <w:rPr>
          <w:rFonts w:ascii="Times New Roman" w:hAnsi="Times New Roman" w:cs="Times New Roman"/>
          <w:u w:val="single"/>
        </w:rPr>
        <w:t>fölé benyúló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fekvő platán</w:t>
      </w:r>
      <w:r>
        <w:rPr>
          <w:rFonts w:ascii="Times New Roman" w:hAnsi="Times New Roman" w:cs="Times New Roman"/>
        </w:rPr>
        <w:t xml:space="preserve"> mintegy 250 éves. Egyes források szerint a laza talaj miatt már az ültetés után nem sokkal erősen megdőlt a fa, így később szükségessé vált mesterségesen is segíteni a </w:t>
      </w:r>
      <w:proofErr w:type="gramStart"/>
      <w:r>
        <w:rPr>
          <w:rFonts w:ascii="Times New Roman" w:hAnsi="Times New Roman" w:cs="Times New Roman"/>
        </w:rPr>
        <w:t>stabilitását</w:t>
      </w:r>
      <w:proofErr w:type="gramEnd"/>
      <w:r>
        <w:rPr>
          <w:rFonts w:ascii="Times New Roman" w:hAnsi="Times New Roman" w:cs="Times New Roman"/>
        </w:rPr>
        <w:t>: a gyökere fölé betontömböt helyeztek.</w:t>
      </w:r>
    </w:p>
    <w:p w:rsidR="00C84B3C" w:rsidRDefault="007C1FBD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hu-HU"/>
        </w:rPr>
        <w:drawing>
          <wp:anchor distT="114300" distB="114300" distL="114300" distR="114300" simplePos="0" relativeHeight="251654144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139700</wp:posOffset>
            </wp:positionV>
            <wp:extent cx="2577465" cy="1707515"/>
            <wp:effectExtent l="0" t="0" r="13335" b="45085"/>
            <wp:wrapTight wrapText="bothSides">
              <wp:wrapPolygon edited="0">
                <wp:start x="0" y="0"/>
                <wp:lineTo x="0" y="21447"/>
                <wp:lineTo x="21392" y="21447"/>
                <wp:lineTo x="21392" y="0"/>
                <wp:lineTo x="0" y="0"/>
              </wp:wrapPolygon>
            </wp:wrapTight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.png"/>
                    <pic:cNvPicPr preferRelativeResize="0">
                      <a:picLocks noChangeAspect="1"/>
                    </pic:cNvPicPr>
                  </pic:nvPicPr>
                  <pic:blipFill>
                    <a:blip r:embed="rId9"/>
                    <a:srcRect b="11517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B3C" w:rsidRDefault="007C1F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Az alábbi közelítésekkel becsüljük meg, hogy </w:t>
      </w:r>
      <w:proofErr w:type="gramStart"/>
      <w:r>
        <w:rPr>
          <w:rFonts w:ascii="Times New Roman" w:hAnsi="Times New Roman" w:cs="Times New Roman"/>
          <w:i/>
          <w:iCs/>
        </w:rPr>
        <w:t>minimálisan</w:t>
      </w:r>
      <w:proofErr w:type="gramEnd"/>
      <w:r>
        <w:rPr>
          <w:rFonts w:ascii="Times New Roman" w:hAnsi="Times New Roman" w:cs="Times New Roman"/>
          <w:i/>
          <w:iCs/>
        </w:rPr>
        <w:t xml:space="preserve"> hány mázsás a betontömb!</w:t>
      </w:r>
    </w:p>
    <w:p w:rsidR="00C84B3C" w:rsidRDefault="007C1F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fa teljes “magassága” tizenkét méter, anyagának sűrűsége 0,680 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. </w:t>
      </w:r>
      <w:r w:rsidR="0092114F">
        <w:rPr>
          <w:rFonts w:ascii="Times New Roman" w:hAnsi="Times New Roman" w:cs="Times New Roman"/>
        </w:rPr>
        <w:t xml:space="preserve">A fa törzsének közepén egy vastag ág törekszik felfelé, tömege a víz felett fekvő rész tömegével megegyezik. Modellünkben a többi oldalsó ágat hanyagoljuk el. </w:t>
      </w:r>
      <w:r>
        <w:rPr>
          <w:rFonts w:ascii="Times New Roman" w:hAnsi="Times New Roman" w:cs="Times New Roman"/>
        </w:rPr>
        <w:t xml:space="preserve">A fa parton fekvő négy méteres darabja egy 170 cm </w:t>
      </w:r>
      <w:r w:rsidR="00101B80">
        <w:rPr>
          <w:rFonts w:ascii="Times New Roman" w:hAnsi="Times New Roman" w:cs="Times New Roman"/>
        </w:rPr>
        <w:t>kerületű, a</w:t>
      </w:r>
      <w:r>
        <w:rPr>
          <w:rFonts w:ascii="Times New Roman" w:hAnsi="Times New Roman" w:cs="Times New Roman"/>
        </w:rPr>
        <w:t xml:space="preserve"> ví</w:t>
      </w:r>
      <w:r w:rsidR="00101B80">
        <w:rPr>
          <w:rFonts w:ascii="Times New Roman" w:hAnsi="Times New Roman" w:cs="Times New Roman"/>
        </w:rPr>
        <w:t>z fölötti</w:t>
      </w:r>
      <w:r w:rsidR="008E72B5">
        <w:rPr>
          <w:rFonts w:ascii="Times New Roman" w:hAnsi="Times New Roman" w:cs="Times New Roman"/>
        </w:rPr>
        <w:t xml:space="preserve"> pedig egy 0</w:t>
      </w:r>
      <w:r w:rsidR="00101B80">
        <w:rPr>
          <w:rFonts w:ascii="Times New Roman" w:hAnsi="Times New Roman" w:cs="Times New Roman"/>
        </w:rPr>
        <w:t>,6-szer akkora átmérőjű hengern</w:t>
      </w:r>
      <w:r w:rsidR="008E72B5">
        <w:rPr>
          <w:rFonts w:ascii="Times New Roman" w:hAnsi="Times New Roman" w:cs="Times New Roman"/>
        </w:rPr>
        <w:t>ek tekinthető.</w:t>
      </w:r>
      <w:r w:rsidR="00101B80">
        <w:rPr>
          <w:rFonts w:ascii="Times New Roman" w:hAnsi="Times New Roman" w:cs="Times New Roman"/>
        </w:rPr>
        <w:t xml:space="preserve"> </w:t>
      </w:r>
    </w:p>
    <w:p w:rsidR="00C84B3C" w:rsidRDefault="007C1F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betontömb tömegközéppontja pontosan a fa “hengerének” vége fölött helyezkedik el. A betontömböt takaró földréteg súlya elhanyagolható.</w:t>
      </w:r>
    </w:p>
    <w:p w:rsidR="00C84B3C" w:rsidRPr="008C5096" w:rsidRDefault="007C1FBD" w:rsidP="008C5096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Forrás:</w:t>
      </w:r>
      <w:hyperlink r:id="rId10">
        <w:r>
          <w:rPr>
            <w:rFonts w:ascii="Times New Roman" w:hAnsi="Times New Roman" w:cs="Times New Roman"/>
            <w:color w:val="1155CC"/>
            <w:sz w:val="16"/>
            <w:szCs w:val="16"/>
            <w:u w:val="single"/>
          </w:rPr>
          <w:t>https://www.kemma.hu/helyi-kozelet/2022/10/a-cseke-hiu-matuzsaleme-a-lebego-platan-lett-az-ev-faja?fbclid=IwAR09SpqIYjVZhHbDgDEf1ZW9myVc5f47ueg0WlPkcdV5rJZ7mo6sfgpUln4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C84B3C" w:rsidRDefault="007C1FBD">
      <w:pPr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Fizika 2. feladat</w:t>
      </w:r>
    </w:p>
    <w:p w:rsidR="008C5096" w:rsidRDefault="007C1FBD" w:rsidP="008C5096">
      <w:pPr>
        <w:jc w:val="both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eastAsia="Times New Roman" w:hAnsi="Times New Roman" w:cs="Times New Roman"/>
          <w:color w:val="333333"/>
          <w:highlight w:val="white"/>
        </w:rPr>
        <w:t xml:space="preserve">Számos kutatás egybehangzó véleménye szerint a klímaváltozás hatására 2100-ig akár egy métert is emelkedhet a tengerszint, elöntve ezzel az olyan, alacsonyan fekvő partmenti városokat, mint például Bangkok, London és Miami. E területek másik közös jellemzője az, hogy népsűrűségük rohamosan növekszik. Ezen kihívásokra válaszul, nemrégiben ismét terítékre került a tengerre tervezett úszó városok </w:t>
      </w:r>
      <w:proofErr w:type="gramStart"/>
      <w:r>
        <w:rPr>
          <w:rFonts w:ascii="Times New Roman" w:eastAsia="Times New Roman" w:hAnsi="Times New Roman" w:cs="Times New Roman"/>
          <w:color w:val="333333"/>
          <w:highlight w:val="white"/>
        </w:rPr>
        <w:t>koncepciója</w:t>
      </w:r>
      <w:proofErr w:type="gramEnd"/>
      <w:r>
        <w:rPr>
          <w:rFonts w:ascii="Times New Roman" w:eastAsia="Times New Roman" w:hAnsi="Times New Roman" w:cs="Times New Roman"/>
          <w:color w:val="333333"/>
          <w:highlight w:val="white"/>
        </w:rPr>
        <w:t>.</w:t>
      </w:r>
    </w:p>
    <w:p w:rsidR="00C84B3C" w:rsidRPr="008C5096" w:rsidRDefault="008C5096" w:rsidP="008C5096">
      <w:pPr>
        <w:jc w:val="both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hAnsi="Times New Roman" w:cs="Times New Roman"/>
          <w:noProof/>
          <w:lang w:eastAsia="hu-HU"/>
        </w:rPr>
        <w:drawing>
          <wp:anchor distT="0" distB="0" distL="36195" distR="179705" simplePos="0" relativeHeight="251655168" behindDoc="1" locked="0" layoutInCell="1" allowOverlap="1" wp14:anchorId="426B0107" wp14:editId="1E13498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61615" cy="1203960"/>
            <wp:effectExtent l="0" t="0" r="635" b="0"/>
            <wp:wrapTight wrapText="right">
              <wp:wrapPolygon edited="0">
                <wp:start x="0" y="0"/>
                <wp:lineTo x="0" y="21190"/>
                <wp:lineTo x="21456" y="21190"/>
                <wp:lineTo x="21456" y="0"/>
                <wp:lineTo x="0" y="0"/>
              </wp:wrapPolygon>
            </wp:wrapTight>
            <wp:docPr id="86" name="Kép 86" descr="dws-marin-scale-model-floating-sland-waals-77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Kép 86" descr="dws-marin-scale-model-floating-sland-waals-770p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3883" r="3498" b="13600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FBD">
        <w:rPr>
          <w:rFonts w:ascii="Times New Roman" w:eastAsia="Times New Roman" w:hAnsi="Times New Roman" w:cs="Times New Roman"/>
          <w:color w:val="333333"/>
          <w:highlight w:val="white"/>
        </w:rPr>
        <w:t>A Holland Tengerészeti Kutatóintézet úszó megaszigete nagy lebegő háromszögekből állna, amelyek rugalmasan kapcsolódnának egymáshoz körülbelül három négyzetkilométer területtel. A szigeteket a tengerfenékhez rögzítenék és a parthoz is kikötnék. A teszteléshez körülbelül hatszor nyolc méteres modellt készítettek fából és polisztirolból</w:t>
      </w:r>
      <w:r w:rsidR="008E72B5">
        <w:rPr>
          <w:rFonts w:ascii="Times New Roman" w:eastAsia="Times New Roman" w:hAnsi="Times New Roman" w:cs="Times New Roman"/>
          <w:color w:val="333333"/>
          <w:highlight w:val="white"/>
        </w:rPr>
        <w:t xml:space="preserve"> (</w:t>
      </w:r>
      <w:proofErr w:type="spellStart"/>
      <w:r w:rsidR="008E72B5">
        <w:rPr>
          <w:rFonts w:ascii="Times New Roman" w:eastAsia="Times New Roman" w:hAnsi="Times New Roman" w:cs="Times New Roman"/>
          <w:color w:val="333333"/>
          <w:highlight w:val="white"/>
        </w:rPr>
        <w:t>ps</w:t>
      </w:r>
      <w:proofErr w:type="spellEnd"/>
      <w:r w:rsidR="008E72B5">
        <w:rPr>
          <w:rFonts w:ascii="Times New Roman" w:eastAsia="Times New Roman" w:hAnsi="Times New Roman" w:cs="Times New Roman"/>
          <w:color w:val="333333"/>
          <w:highlight w:val="white"/>
        </w:rPr>
        <w:t>)</w:t>
      </w:r>
      <w:r w:rsidR="007C1FBD">
        <w:rPr>
          <w:rFonts w:ascii="Times New Roman" w:eastAsia="Times New Roman" w:hAnsi="Times New Roman" w:cs="Times New Roman"/>
          <w:color w:val="333333"/>
          <w:highlight w:val="white"/>
        </w:rPr>
        <w:t>, amelyet egy hatalmas víztartályba tettek, hogy szimulálják a szelet, a hullámokat és a viharokat</w:t>
      </w:r>
      <w:r w:rsidR="007C1FBD">
        <w:rPr>
          <w:rFonts w:ascii="Times New Roman" w:eastAsia="Times New Roman" w:hAnsi="Times New Roman" w:cs="Times New Roman"/>
          <w:color w:val="333333"/>
        </w:rPr>
        <w:t xml:space="preserve">. </w:t>
      </w:r>
    </w:p>
    <w:p w:rsidR="00C84B3C" w:rsidRDefault="007C1FBD">
      <w:pPr>
        <w:ind w:left="12" w:firstLine="70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ρ</w:t>
      </w:r>
      <w:r>
        <w:rPr>
          <w:rFonts w:ascii="Times New Roman" w:eastAsia="Times New Roman" w:hAnsi="Times New Roman" w:cs="Times New Roman"/>
          <w:vertAlign w:val="subscript"/>
        </w:rPr>
        <w:t>ps</w:t>
      </w:r>
      <w:proofErr w:type="spellEnd"/>
      <w:r>
        <w:rPr>
          <w:rFonts w:ascii="Times New Roman" w:eastAsia="Times New Roman" w:hAnsi="Times New Roman" w:cs="Times New Roman"/>
        </w:rPr>
        <w:t>=0,15 g/cm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ρ</w:t>
      </w:r>
      <w:r w:rsidR="008E72B5">
        <w:rPr>
          <w:rFonts w:ascii="Times New Roman" w:eastAsia="Times New Roman" w:hAnsi="Times New Roman" w:cs="Times New Roman"/>
          <w:vertAlign w:val="subscript"/>
        </w:rPr>
        <w:t>fa</w:t>
      </w:r>
      <w:proofErr w:type="spellEnd"/>
      <w:r>
        <w:rPr>
          <w:rFonts w:ascii="Times New Roman" w:eastAsia="Times New Roman" w:hAnsi="Times New Roman" w:cs="Times New Roman"/>
        </w:rPr>
        <w:t>=0,35 g/</w:t>
      </w:r>
      <w:proofErr w:type="gramStart"/>
      <w:r>
        <w:rPr>
          <w:rFonts w:ascii="Times New Roman" w:eastAsia="Times New Roman" w:hAnsi="Times New Roman" w:cs="Times New Roman"/>
        </w:rPr>
        <w:t>cm</w:t>
      </w:r>
      <w:r>
        <w:rPr>
          <w:rFonts w:ascii="Times New Roman" w:eastAsia="Times New Roman" w:hAnsi="Times New Roman" w:cs="Times New Roman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ρ</w:t>
      </w:r>
      <w:r>
        <w:rPr>
          <w:rFonts w:ascii="Times New Roman" w:eastAsia="Times New Roman" w:hAnsi="Times New Roman" w:cs="Times New Roman"/>
          <w:vertAlign w:val="subscript"/>
        </w:rPr>
        <w:t>v</w:t>
      </w:r>
      <w:r w:rsidR="008E72B5">
        <w:rPr>
          <w:rFonts w:ascii="Times New Roman" w:eastAsia="Times New Roman" w:hAnsi="Times New Roman" w:cs="Times New Roman"/>
          <w:vertAlign w:val="subscript"/>
        </w:rPr>
        <w:t>íz</w:t>
      </w:r>
      <w:proofErr w:type="spellEnd"/>
      <w:r>
        <w:rPr>
          <w:rFonts w:ascii="Times New Roman" w:eastAsia="Times New Roman" w:hAnsi="Times New Roman" w:cs="Times New Roman"/>
        </w:rPr>
        <w:t>=1,03 g/cm</w:t>
      </w:r>
      <w:r>
        <w:rPr>
          <w:rFonts w:ascii="Times New Roman" w:eastAsia="Times New Roman" w:hAnsi="Times New Roman" w:cs="Times New Roman"/>
          <w:vertAlign w:val="superscript"/>
        </w:rPr>
        <w:t>3</w:t>
      </w:r>
    </w:p>
    <w:p w:rsidR="00C84B3C" w:rsidRDefault="007C1FBD" w:rsidP="008C509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7030A0"/>
        </w:rPr>
      </w:pPr>
      <w:r>
        <w:rPr>
          <w:rFonts w:ascii="Times New Roman" w:eastAsia="Times New Roman" w:hAnsi="Times New Roman" w:cs="Times New Roman"/>
        </w:rPr>
        <w:t>Mekkora legyen a két anyag vastagságának aránya, hogy a szerkezet a teljes vastagságának egynegyedéig merüljön csak a tengervízbe?</w:t>
      </w:r>
      <w:r w:rsidR="008E72B5">
        <w:rPr>
          <w:rFonts w:ascii="Times New Roman" w:eastAsia="Times New Roman" w:hAnsi="Times New Roman" w:cs="Times New Roman"/>
        </w:rPr>
        <w:t xml:space="preserve"> </w:t>
      </w:r>
    </w:p>
    <w:p w:rsidR="00C84B3C" w:rsidRDefault="008C5096" w:rsidP="008C509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Függ-e az arány attól, hogy melyik anyag helyezkedik el alul és melyik fölül? Válaszodat röviden indokold!</w:t>
      </w:r>
    </w:p>
    <w:p w:rsidR="00C84B3C" w:rsidRDefault="007C1FBD" w:rsidP="008C509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Maximum mekkora terhet bírna el a 30 cm vastag lapokból készült modell, ha a ráhelyezett súlyt egyenletesen osztanánk el a felületén?</w:t>
      </w:r>
    </w:p>
    <w:p w:rsidR="00C84B3C" w:rsidRDefault="007C1FBD" w:rsidP="008C5096">
      <w:pPr>
        <w:spacing w:line="240" w:lineRule="auto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Források: </w:t>
      </w:r>
      <w:hyperlink r:id="rId12" w:history="1">
        <w:r>
          <w:rPr>
            <w:rStyle w:val="Hiperhivatkozs"/>
            <w:sz w:val="16"/>
            <w:szCs w:val="16"/>
          </w:rPr>
          <w:t>https://holnaputan.hu/holnaputan/epitkezes-a-vizen-uszo-varosok-regen-es-most</w:t>
        </w:r>
      </w:hyperlink>
    </w:p>
    <w:p w:rsidR="00C84B3C" w:rsidRDefault="00C846D5" w:rsidP="008C50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>
        <w:r w:rsidR="007C1FBD">
          <w:rPr>
            <w:rFonts w:ascii="Times New Roman" w:eastAsia="Times New Roman" w:hAnsi="Times New Roman" w:cs="Times New Roman"/>
            <w:color w:val="1155CC"/>
            <w:sz w:val="16"/>
            <w:szCs w:val="16"/>
            <w:u w:val="single"/>
          </w:rPr>
          <w:t>https://www.dutchwatersector.com/news/marin-reveals-concept-of-a-floating-multifunctional-mega-island</w:t>
        </w:r>
      </w:hyperlink>
    </w:p>
    <w:p w:rsidR="00C84B3C" w:rsidRDefault="007C1FBD">
      <w:pPr>
        <w:tabs>
          <w:tab w:val="left" w:leader="dot" w:pos="6804"/>
          <w:tab w:val="left" w:leader="dot" w:pos="6946"/>
          <w:tab w:val="left" w:leader="dot" w:pos="9072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Fizika 3. feladat</w:t>
      </w:r>
    </w:p>
    <w:p w:rsidR="00C84B3C" w:rsidRDefault="00AB57F2">
      <w:pPr>
        <w:spacing w:before="240" w:after="240" w:line="30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77F719" wp14:editId="304F563F">
                <wp:simplePos x="0" y="0"/>
                <wp:positionH relativeFrom="column">
                  <wp:posOffset>4046220</wp:posOffset>
                </wp:positionH>
                <wp:positionV relativeFrom="paragraph">
                  <wp:posOffset>2312670</wp:posOffset>
                </wp:positionV>
                <wp:extent cx="0" cy="0"/>
                <wp:effectExtent l="0" t="0" r="0" b="0"/>
                <wp:wrapSquare wrapText="bothSides"/>
                <wp:docPr id="12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83BB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" o:spid="_x0000_s1026" type="#_x0000_t32" style="position:absolute;margin-left:318.6pt;margin-top:182.1pt;width:0;height: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Ft5gEAALcDAAAOAAAAZHJzL2Uyb0RvYy54bWysU0uOEzEQ3SNxB8t70kmkQRClM4tkhg2C&#10;SMABKv50W/gnlyed5hYchO1cIOJelJ2ZhM8GjaYX1eVyfV89L68PzrK9SmiCb/lsMuVMeRGk8V3L&#10;v3y+ffWGM8zgJdjgVctHhfx69fLFcogLNQ99sFIlRkk8LobY8j7nuGgaFL1ygJMQladLHZKDTMfU&#10;NTLBQNmdbebT6etmCEnGFIRCJOvmdMlXNb/WSuSPWqPKzLacestVpip3RTarJSy6BLE34qENeEIX&#10;DoynoudUG8jA7pL5J5UzIgUMOk9EcE3Q2ghVZ6BpZtO/pvnUQ1R1FgIH4xkmfL604sN+m5iRtLs5&#10;Zx4c7eimG5VXyI73iN/U1+N9/vmd+fH4w1qwbFZBGyIuKHbtt4kgLCeM21QQOOjkyp9mY4cK9HgG&#10;Wh0yEyejeLQ2l5CYML9TwbGitBxzAtP1eR28p0WGNKsQw/49ZipKgY8BpZ4Pt8bauk/r2dDyt1fz&#10;K84EEKu0hUyqizQn+q6mwWCNLCElGFO3W9vE9lB4Ur9CDSrxh1uptwHsT3716sSgFO68rLV7BfLG&#10;S5bHSFB6Ij0vzTglObOK3kjRqmcGY//Hk5qwnnq5gFy0XZBjxb7aiR212wcmF/r9fq7Rl/e2+gUA&#10;AP//AwBQSwMEFAAGAAgAAAAhAI6rHrrdAAAACwEAAA8AAABkcnMvZG93bnJldi54bWxMj0FPwkAQ&#10;he8m/IfNmHAxsqVgwdotISYePAokXpfu2Fa7s013Syu/3jGS4G3mvZc332Sb0TbihJ2vHSmYzyIQ&#10;SIUzNZUKDvuX+zUIHzQZ3ThCBd/oYZNPbjKdGjfQG552oRRcQj7VCqoQ2lRKX1RotZ+5Fom9D9dZ&#10;HXjtSmk6PXC5bWQcRYm0uia+UOkWnyssvna9VYC+f5hH20dbHl7Pw917fP4c2r1S09tx+wQi4Biu&#10;YfjFZ3TImenoejJeNAqSxSrmqIJFsuSBE3/K8aLIPJP/f8h/AAAA//8DAFBLAQItABQABgAIAAAA&#10;IQC2gziS/gAAAOEBAAATAAAAAAAAAAAAAAAAAAAAAABbQ29udGVudF9UeXBlc10ueG1sUEsBAi0A&#10;FAAGAAgAAAAhADj9If/WAAAAlAEAAAsAAAAAAAAAAAAAAAAALwEAAF9yZWxzLy5yZWxzUEsBAi0A&#10;FAAGAAgAAAAhAGqIAW3mAQAAtwMAAA4AAAAAAAAAAAAAAAAALgIAAGRycy9lMm9Eb2MueG1sUEsB&#10;Ai0AFAAGAAgAAAAhAI6rHrrdAAAACwEAAA8AAAAAAAAAAAAAAAAAQAQAAGRycy9kb3ducmV2Lnht&#10;bFBLBQYAAAAABAAEAPMAAABKBQAAAAA=&#10;">
                <w10:wrap type="square"/>
              </v:shape>
            </w:pict>
          </mc:Fallback>
        </mc:AlternateContent>
      </w:r>
      <w:r w:rsidR="003276A1">
        <w:rPr>
          <w:rFonts w:ascii="Times New Roman" w:eastAsia="Times New Roman" w:hAnsi="Times New Roman" w:cs="Times New Roman"/>
        </w:rPr>
        <w:t>Egy lámpa köré gyülekező</w:t>
      </w:r>
      <w:r w:rsidR="007C1FBD">
        <w:rPr>
          <w:rFonts w:ascii="Times New Roman" w:eastAsia="Times New Roman" w:hAnsi="Times New Roman" w:cs="Times New Roman"/>
        </w:rPr>
        <w:t xml:space="preserve"> rovarokra denevér vadászik</w:t>
      </w:r>
      <w:r w:rsidR="003276A1">
        <w:rPr>
          <w:rFonts w:ascii="Times New Roman" w:eastAsia="Times New Roman" w:hAnsi="Times New Roman" w:cs="Times New Roman"/>
        </w:rPr>
        <w:t>. Az AB egyenese mentén egyenletesen repül feléjük,</w:t>
      </w:r>
      <w:r w:rsidR="007C1FBD">
        <w:rPr>
          <w:rFonts w:ascii="Times New Roman" w:eastAsia="Times New Roman" w:hAnsi="Times New Roman" w:cs="Times New Roman"/>
        </w:rPr>
        <w:t xml:space="preserve"> miközben 83000 Hz-es hangot bocsát ki. A hang egy </w:t>
      </w:r>
      <w:proofErr w:type="gramStart"/>
      <w:r w:rsidR="007C1FBD">
        <w:rPr>
          <w:rFonts w:ascii="Times New Roman" w:eastAsia="Times New Roman" w:hAnsi="Times New Roman" w:cs="Times New Roman"/>
        </w:rPr>
        <w:t>denevérrel</w:t>
      </w:r>
      <w:proofErr w:type="gramEnd"/>
      <w:r w:rsidR="007C1FBD">
        <w:rPr>
          <w:rFonts w:ascii="Times New Roman" w:eastAsia="Times New Roman" w:hAnsi="Times New Roman" w:cs="Times New Roman"/>
        </w:rPr>
        <w:t xml:space="preserve"> azonos</w:t>
      </w:r>
      <w:r w:rsidR="009D63E3">
        <w:rPr>
          <w:rFonts w:ascii="Times New Roman" w:eastAsia="Times New Roman" w:hAnsi="Times New Roman" w:cs="Times New Roman"/>
        </w:rPr>
        <w:t xml:space="preserve"> </w:t>
      </w:r>
      <w:r w:rsidR="007C1FBD">
        <w:rPr>
          <w:rFonts w:ascii="Times New Roman" w:eastAsia="Times New Roman" w:hAnsi="Times New Roman" w:cs="Times New Roman"/>
        </w:rPr>
        <w:t>sebességgel repülő rovarról úgy verődik vissza, hogy a denevér</w:t>
      </w:r>
      <w:r w:rsidR="009D63E3">
        <w:rPr>
          <w:rFonts w:ascii="Times New Roman" w:eastAsia="Times New Roman" w:hAnsi="Times New Roman" w:cs="Times New Roman"/>
        </w:rPr>
        <w:t xml:space="preserve"> a kibocsátás után</w:t>
      </w:r>
      <w:r w:rsidR="007C1FBD">
        <w:rPr>
          <w:rFonts w:ascii="Times New Roman" w:eastAsia="Times New Roman" w:hAnsi="Times New Roman" w:cs="Times New Roman"/>
        </w:rPr>
        <w:t xml:space="preserve"> 0,04 s múlva éppen abban a pillanatban hallja meg, amikor a rovar a B, a denevér pedig az A pontba ér. A rovar menekülni kezd a D pont irányába ugyanazzal a</w:t>
      </w:r>
      <w:r w:rsidR="003276A1">
        <w:rPr>
          <w:rFonts w:ascii="Times New Roman" w:eastAsia="Times New Roman" w:hAnsi="Times New Roman" w:cs="Times New Roman"/>
        </w:rPr>
        <w:t xml:space="preserve"> nagyságú és irányú</w:t>
      </w:r>
      <w:r w:rsidR="007C1FBD">
        <w:rPr>
          <w:rFonts w:ascii="Times New Roman" w:eastAsia="Times New Roman" w:hAnsi="Times New Roman" w:cs="Times New Roman"/>
        </w:rPr>
        <w:t xml:space="preserve"> sebességgel, mint amivel előtte is haladt. A denevér üldözi a rovart, ezért ő egyenletesen gyorsít, amíg el nem éri a B pontot, majd a megvilágított részt megkerülve a BC köríven egyenletesen halad tovább. A denevér a körpályát a C pontban érintő irányban elhagyja és állandó sebességgel halad a találkozási pont (T) felé. </w:t>
      </w:r>
    </w:p>
    <w:p w:rsidR="00C84B3C" w:rsidRDefault="001F49BD" w:rsidP="00AB57F2">
      <w:pPr>
        <w:numPr>
          <w:ilvl w:val="0"/>
          <w:numId w:val="3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785E0237" wp14:editId="4987F21D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2705100" cy="1870075"/>
            <wp:effectExtent l="0" t="0" r="0" b="0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úp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FBD">
        <w:rPr>
          <w:rFonts w:ascii="Times New Roman" w:eastAsia="Times New Roman" w:hAnsi="Times New Roman" w:cs="Times New Roman"/>
        </w:rPr>
        <w:t xml:space="preserve">Készíts felülnézeti ábrát! A kör átmérője egyenlő az AB-vel. A BT távolság másfélszer akkora, mint az AB hossza. Az </w:t>
      </w:r>
      <w:proofErr w:type="gramStart"/>
      <w:r w:rsidR="007C1FBD">
        <w:rPr>
          <w:rFonts w:ascii="Times New Roman" w:eastAsia="Times New Roman" w:hAnsi="Times New Roman" w:cs="Times New Roman"/>
        </w:rPr>
        <w:t>A</w:t>
      </w:r>
      <w:proofErr w:type="gramEnd"/>
      <w:r w:rsidR="007C1FBD">
        <w:rPr>
          <w:rFonts w:ascii="Times New Roman" w:eastAsia="Times New Roman" w:hAnsi="Times New Roman" w:cs="Times New Roman"/>
        </w:rPr>
        <w:t>, B, D és T pontok egy egyenesbe esnek.</w:t>
      </w:r>
    </w:p>
    <w:p w:rsidR="00C84B3C" w:rsidRDefault="007C1FBD" w:rsidP="00AB57F2">
      <w:pPr>
        <w:numPr>
          <w:ilvl w:val="0"/>
          <w:numId w:val="3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Hány fokos szögelfordulás után hagyta el a denevér a körpályát?</w:t>
      </w:r>
    </w:p>
    <w:p w:rsidR="00C84B3C" w:rsidRDefault="007C1FBD" w:rsidP="00AB57F2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hangsebesség levegőben 340 m/s</w:t>
      </w:r>
    </w:p>
    <w:p w:rsidR="00C84B3C" w:rsidRDefault="007C1FBD" w:rsidP="00AB57F2">
      <w:pPr>
        <w:numPr>
          <w:ilvl w:val="0"/>
          <w:numId w:val="3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denevér a CT szakaszt 0,</w:t>
      </w:r>
      <w:proofErr w:type="gramStart"/>
      <w:r>
        <w:rPr>
          <w:rFonts w:ascii="Times New Roman" w:eastAsia="Times New Roman" w:hAnsi="Times New Roman" w:cs="Times New Roman"/>
        </w:rPr>
        <w:t>42 s alatt</w:t>
      </w:r>
      <w:proofErr w:type="gramEnd"/>
      <w:r>
        <w:rPr>
          <w:rFonts w:ascii="Times New Roman" w:eastAsia="Times New Roman" w:hAnsi="Times New Roman" w:cs="Times New Roman"/>
        </w:rPr>
        <w:t>, az AB szakaszt 0,667 s alatt tette meg. Mekkora volt a gyorsulása az AB szakaszon?</w:t>
      </w:r>
    </w:p>
    <w:p w:rsidR="00C84B3C" w:rsidRDefault="007C1FBD" w:rsidP="00AB57F2">
      <w:pPr>
        <w:numPr>
          <w:ilvl w:val="0"/>
          <w:numId w:val="3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Hányszor akkora volt a denevér gyorsulása a BC szakaszon, mint az AB útja során? </w:t>
      </w:r>
    </w:p>
    <w:p w:rsidR="006B7CAA" w:rsidRPr="00F021A8" w:rsidRDefault="00F021A8" w:rsidP="006B7CAA">
      <w:pPr>
        <w:tabs>
          <w:tab w:val="left" w:pos="425"/>
        </w:tabs>
        <w:spacing w:before="240" w:after="240" w:line="300" w:lineRule="auto"/>
        <w:jc w:val="both"/>
        <w:rPr>
          <w:rFonts w:ascii="Times New Roman" w:eastAsia="Times New Roman" w:hAnsi="Times New Roman" w:cs="Times New Roman"/>
          <w:i/>
        </w:rPr>
      </w:pPr>
      <w:r w:rsidRPr="00F021A8">
        <w:rPr>
          <w:rFonts w:ascii="Times New Roman" w:eastAsia="Times New Roman" w:hAnsi="Times New Roman" w:cs="Times New Roman"/>
          <w:i/>
        </w:rPr>
        <w:t>(Megjegyzés: az állatok sebessége elhanyagolható a hangsebességhez képest.)</w:t>
      </w:r>
    </w:p>
    <w:p w:rsidR="00C84B3C" w:rsidRDefault="00C84B3C">
      <w:pPr>
        <w:tabs>
          <w:tab w:val="left" w:leader="dot" w:pos="6804"/>
          <w:tab w:val="left" w:leader="dot" w:pos="6946"/>
          <w:tab w:val="left" w:leader="dot" w:pos="9072"/>
        </w:tabs>
        <w:jc w:val="right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sectPr w:rsidR="00C84B3C">
      <w:headerReference w:type="default" r:id="rId15"/>
      <w:pgSz w:w="11906" w:h="16838"/>
      <w:pgMar w:top="1418" w:right="1247" w:bottom="1418" w:left="124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6D5" w:rsidRDefault="00C846D5">
      <w:pPr>
        <w:spacing w:line="240" w:lineRule="auto"/>
      </w:pPr>
      <w:r>
        <w:separator/>
      </w:r>
    </w:p>
  </w:endnote>
  <w:endnote w:type="continuationSeparator" w:id="0">
    <w:p w:rsidR="00C846D5" w:rsidRDefault="00C84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6D5" w:rsidRDefault="00C846D5">
      <w:pPr>
        <w:spacing w:after="0"/>
      </w:pPr>
      <w:r>
        <w:separator/>
      </w:r>
    </w:p>
  </w:footnote>
  <w:footnote w:type="continuationSeparator" w:id="0">
    <w:p w:rsidR="00C846D5" w:rsidRDefault="00C846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3C" w:rsidRDefault="00C84B3C">
    <w:pPr>
      <w:pStyle w:val="lfej"/>
    </w:pPr>
  </w:p>
  <w:tbl>
    <w:tblPr>
      <w:tblStyle w:val="Rcsostblzat"/>
      <w:tblW w:w="9102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056"/>
    </w:tblGrid>
    <w:tr w:rsidR="00C84B3C">
      <w:trPr>
        <w:trHeight w:val="845"/>
      </w:trPr>
      <w:tc>
        <w:tcPr>
          <w:tcW w:w="1242" w:type="dxa"/>
        </w:tcPr>
        <w:p w:rsidR="00C84B3C" w:rsidRDefault="007C1FBD">
          <w:pPr>
            <w:pStyle w:val="lfej"/>
          </w:pPr>
          <w:r>
            <w:rPr>
              <w:noProof/>
              <w:lang w:eastAsia="hu-HU"/>
            </w:rPr>
            <w:drawing>
              <wp:inline distT="0" distB="0" distL="0" distR="0">
                <wp:extent cx="504190" cy="549910"/>
                <wp:effectExtent l="0" t="0" r="0" b="2540"/>
                <wp:docPr id="7" name="Kép 7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Kép 7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C84B3C" w:rsidRDefault="007C1FBD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43. </w:t>
          </w:r>
          <w:proofErr w:type="spellStart"/>
          <w:r>
            <w:rPr>
              <w:b/>
              <w:sz w:val="28"/>
              <w:szCs w:val="28"/>
            </w:rPr>
            <w:t>Öveges</w:t>
          </w:r>
          <w:proofErr w:type="spellEnd"/>
          <w:r>
            <w:rPr>
              <w:b/>
              <w:sz w:val="28"/>
              <w:szCs w:val="28"/>
            </w:rPr>
            <w:t xml:space="preserve"> József Emlékverseny</w:t>
          </w:r>
        </w:p>
        <w:p w:rsidR="00C84B3C" w:rsidRDefault="007C1FBD">
          <w:pPr>
            <w:pStyle w:val="lfej"/>
            <w:jc w:val="center"/>
          </w:pPr>
          <w:r>
            <w:t>Négyjegyű függvénytáblázat és zsebszámológép használható</w:t>
          </w:r>
        </w:p>
      </w:tc>
      <w:tc>
        <w:tcPr>
          <w:tcW w:w="1056" w:type="dxa"/>
        </w:tcPr>
        <w:p w:rsidR="00C84B3C" w:rsidRDefault="007C1FBD">
          <w:pPr>
            <w:pStyle w:val="lfej"/>
            <w:jc w:val="right"/>
          </w:pPr>
          <w:r>
            <w:rPr>
              <w:noProof/>
              <w:lang w:eastAsia="hu-HU"/>
            </w:rPr>
            <w:drawing>
              <wp:inline distT="0" distB="0" distL="0" distR="0">
                <wp:extent cx="499745" cy="571500"/>
                <wp:effectExtent l="0" t="0" r="0" b="0"/>
                <wp:docPr id="8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Kép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84B3C" w:rsidRDefault="00C84B3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25CE28"/>
    <w:multiLevelType w:val="singleLevel"/>
    <w:tmpl w:val="A225CE28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44E9129B"/>
    <w:multiLevelType w:val="singleLevel"/>
    <w:tmpl w:val="44E9129B"/>
    <w:lvl w:ilvl="0">
      <w:start w:val="2022"/>
      <w:numFmt w:val="decimal"/>
      <w:suff w:val="nothing"/>
      <w:lvlText w:val="%1-"/>
      <w:lvlJc w:val="left"/>
    </w:lvl>
  </w:abstractNum>
  <w:abstractNum w:abstractNumId="2" w15:restartNumberingAfterBreak="0">
    <w:nsid w:val="5FFD3E32"/>
    <w:multiLevelType w:val="multilevel"/>
    <w:tmpl w:val="5FFD3E32"/>
    <w:lvl w:ilvl="0">
      <w:start w:val="1"/>
      <w:numFmt w:val="lowerLetter"/>
      <w:lvlText w:val="%1)"/>
      <w:lvlJc w:val="left"/>
      <w:pPr>
        <w:ind w:left="372" w:hanging="360"/>
      </w:pPr>
      <w:rPr>
        <w:rFonts w:hint="default"/>
        <w:color w:val="auto"/>
        <w:u w:val="none"/>
      </w:rPr>
    </w:lvl>
    <w:lvl w:ilvl="1">
      <w:start w:val="1"/>
      <w:numFmt w:val="lowerRoman"/>
      <w:lvlText w:val="%2)"/>
      <w:lvlJc w:val="right"/>
      <w:pPr>
        <w:ind w:left="1092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812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532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252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3972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92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12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32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69"/>
    <w:rsid w:val="0001456E"/>
    <w:rsid w:val="0006270A"/>
    <w:rsid w:val="00075EBA"/>
    <w:rsid w:val="00086F47"/>
    <w:rsid w:val="000A4E44"/>
    <w:rsid w:val="000E4B85"/>
    <w:rsid w:val="00101B80"/>
    <w:rsid w:val="001F49BD"/>
    <w:rsid w:val="002B5222"/>
    <w:rsid w:val="002B6C5E"/>
    <w:rsid w:val="002E20B7"/>
    <w:rsid w:val="003276A1"/>
    <w:rsid w:val="004027F5"/>
    <w:rsid w:val="0040756C"/>
    <w:rsid w:val="004F5554"/>
    <w:rsid w:val="00513453"/>
    <w:rsid w:val="0056526C"/>
    <w:rsid w:val="00570C75"/>
    <w:rsid w:val="005B0F07"/>
    <w:rsid w:val="006B7CAA"/>
    <w:rsid w:val="00704462"/>
    <w:rsid w:val="00721882"/>
    <w:rsid w:val="00785298"/>
    <w:rsid w:val="007C1FBD"/>
    <w:rsid w:val="00836D47"/>
    <w:rsid w:val="00864B87"/>
    <w:rsid w:val="008C5096"/>
    <w:rsid w:val="008E72B5"/>
    <w:rsid w:val="00916869"/>
    <w:rsid w:val="0092114F"/>
    <w:rsid w:val="009A10EB"/>
    <w:rsid w:val="009D63E3"/>
    <w:rsid w:val="009D6E7A"/>
    <w:rsid w:val="009F4F52"/>
    <w:rsid w:val="00A87071"/>
    <w:rsid w:val="00AB57F2"/>
    <w:rsid w:val="00AC6AA5"/>
    <w:rsid w:val="00AE51B3"/>
    <w:rsid w:val="00B74D20"/>
    <w:rsid w:val="00B872AF"/>
    <w:rsid w:val="00BA5AB1"/>
    <w:rsid w:val="00BC6C28"/>
    <w:rsid w:val="00C34572"/>
    <w:rsid w:val="00C41701"/>
    <w:rsid w:val="00C52137"/>
    <w:rsid w:val="00C846D5"/>
    <w:rsid w:val="00C84B3C"/>
    <w:rsid w:val="00CA1370"/>
    <w:rsid w:val="00CA2C22"/>
    <w:rsid w:val="00CD64DE"/>
    <w:rsid w:val="00CF5B27"/>
    <w:rsid w:val="00D3637A"/>
    <w:rsid w:val="00D431D1"/>
    <w:rsid w:val="00D549CD"/>
    <w:rsid w:val="00D969F9"/>
    <w:rsid w:val="00DD4EBF"/>
    <w:rsid w:val="00E079F8"/>
    <w:rsid w:val="00E3002A"/>
    <w:rsid w:val="00E567E8"/>
    <w:rsid w:val="00E60D6A"/>
    <w:rsid w:val="00EF2839"/>
    <w:rsid w:val="00F021A8"/>
    <w:rsid w:val="031C2E15"/>
    <w:rsid w:val="2D3D2665"/>
    <w:rsid w:val="4981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FA37B99"/>
  <w15:docId w15:val="{056CDF4B-D6D3-449E-9360-2AFC0207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Mrltotthiperhivatkozs">
    <w:name w:val="FollowedHyperlink"/>
    <w:basedOn w:val="Bekezdsalapbettpusa"/>
    <w:uiPriority w:val="99"/>
    <w:semiHidden/>
    <w:unhideWhenUsed/>
    <w:rPr>
      <w:color w:val="954F72" w:themeColor="followedHyperlink"/>
      <w:u w:val="single"/>
    </w:rPr>
  </w:style>
  <w:style w:type="paragraph" w:styleId="llb">
    <w:name w:val="footer"/>
    <w:basedOn w:val="Norml"/>
    <w:link w:val="llb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qFormat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uiPriority w:val="99"/>
    <w:qFormat/>
  </w:style>
  <w:style w:type="character" w:customStyle="1" w:styleId="llbChar">
    <w:name w:val="Élőláb Char"/>
    <w:basedOn w:val="Bekezdsalapbettpusa"/>
    <w:link w:val="llb"/>
    <w:uiPriority w:val="99"/>
    <w:qFormat/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utchwatersector.com/news/marin-reveals-concept-of-a-floating-multifunctional-mega-island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holnaputan.hu/holnaputan/epitkezes-a-vizen-uszo-varosok-regen-es-mos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kemma.hu/helyi-kozelet/2022/10/a-cseke-hiu-matuzsaleme-a-lebego-platan-lett-az-ev-faja?fbclid=IwAR09SpqIYjVZhHbDgDEf1ZW9myVc5f47ueg0WlPkcdV5rJZ7mo6sfgpUln4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6D2CDA-CB42-4604-8D71-21BADD30B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Orova Edit</dc:creator>
  <cp:lastModifiedBy>Leonar3Do</cp:lastModifiedBy>
  <cp:revision>2</cp:revision>
  <cp:lastPrinted>2020-11-05T07:48:00Z</cp:lastPrinted>
  <dcterms:created xsi:type="dcterms:W3CDTF">2022-11-14T08:52:00Z</dcterms:created>
  <dcterms:modified xsi:type="dcterms:W3CDTF">2022-11-14T08:52:00Z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6FF9DF8F7E4E47F6AEB408A5BA6E3A6B</vt:lpwstr>
  </property>
</Properties>
</file>